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6FA27" w14:textId="77777777" w:rsidR="00AD07B5" w:rsidRPr="000768B3" w:rsidRDefault="00AD07B5">
      <w:pPr>
        <w:jc w:val="center"/>
        <w:rPr>
          <w:rStyle w:val="HTMLTypewriter"/>
          <w:rFonts w:ascii="Arial Narrow" w:eastAsia="Times" w:hAnsi="Arial Narrow"/>
          <w:b/>
          <w:sz w:val="24"/>
        </w:rPr>
      </w:pPr>
      <w:bookmarkStart w:id="0" w:name="_GoBack"/>
      <w:bookmarkEnd w:id="0"/>
    </w:p>
    <w:p w14:paraId="6AF30A44" w14:textId="77777777" w:rsidR="000768B3" w:rsidRDefault="000768B3" w:rsidP="00757134">
      <w:pPr>
        <w:spacing w:after="60"/>
        <w:rPr>
          <w:rStyle w:val="HTMLTypewriter"/>
          <w:rFonts w:ascii="Arial Narrow" w:eastAsia="Times" w:hAnsi="Arial Narrow"/>
          <w:sz w:val="24"/>
        </w:rPr>
      </w:pPr>
    </w:p>
    <w:p w14:paraId="01B58D71" w14:textId="69EC4D7F" w:rsidR="00AD07B5" w:rsidRPr="000768B3" w:rsidRDefault="5BBC08D3" w:rsidP="5BBC08D3">
      <w:pPr>
        <w:spacing w:after="60"/>
        <w:rPr>
          <w:rStyle w:val="HTMLTypewriter"/>
          <w:rFonts w:ascii="Arial Narrow" w:eastAsia="Times" w:hAnsi="Arial Narrow"/>
          <w:sz w:val="24"/>
          <w:szCs w:val="24"/>
        </w:rPr>
      </w:pPr>
      <w:r w:rsidRPr="5BBC08D3">
        <w:rPr>
          <w:rStyle w:val="HTMLTypewriter"/>
          <w:rFonts w:ascii="Arial Narrow" w:eastAsia="Times" w:hAnsi="Arial Narrow"/>
          <w:sz w:val="24"/>
          <w:szCs w:val="24"/>
        </w:rPr>
        <w:t>The Executive</w:t>
      </w:r>
      <w:r w:rsidRPr="5BBC08D3">
        <w:rPr>
          <w:rFonts w:ascii="Arial Narrow" w:hAnsi="Arial Narrow"/>
        </w:rPr>
        <w:t xml:space="preserve"> </w:t>
      </w:r>
      <w:r w:rsidRPr="5BBC08D3">
        <w:rPr>
          <w:rStyle w:val="HTMLTypewriter"/>
          <w:rFonts w:ascii="Arial Narrow" w:eastAsia="Times" w:hAnsi="Arial Narrow"/>
          <w:sz w:val="24"/>
          <w:szCs w:val="24"/>
        </w:rPr>
        <w:t>Board will fund requests up to $1,000 for each State/Region/Chapter (S/R/C) and up to $500 for each Special Interest Group (SIG) for proposals</w:t>
      </w:r>
      <w:r w:rsidRPr="5BBC08D3">
        <w:rPr>
          <w:rFonts w:ascii="Arial Narrow" w:hAnsi="Arial Narrow"/>
        </w:rPr>
        <w:t xml:space="preserve"> </w:t>
      </w:r>
      <w:r w:rsidRPr="5BBC08D3">
        <w:rPr>
          <w:rStyle w:val="HTMLTypewriter"/>
          <w:rFonts w:ascii="Arial Narrow" w:eastAsia="Times" w:hAnsi="Arial Narrow"/>
          <w:sz w:val="24"/>
          <w:szCs w:val="24"/>
        </w:rPr>
        <w:t>that fulfill one or more of these purposes:</w:t>
      </w:r>
    </w:p>
    <w:p w14:paraId="008B2018" w14:textId="77777777" w:rsidR="00757134" w:rsidRPr="000768B3" w:rsidRDefault="00757134" w:rsidP="00757134">
      <w:pPr>
        <w:numPr>
          <w:ilvl w:val="0"/>
          <w:numId w:val="2"/>
        </w:numPr>
        <w:spacing w:after="60"/>
        <w:rPr>
          <w:rStyle w:val="HTMLTypewriter"/>
          <w:rFonts w:ascii="Arial Narrow" w:eastAsia="Times" w:hAnsi="Arial Narrow"/>
          <w:sz w:val="24"/>
        </w:rPr>
      </w:pPr>
      <w:r w:rsidRPr="000768B3">
        <w:rPr>
          <w:rStyle w:val="HTMLTypewriter"/>
          <w:rFonts w:ascii="Arial Narrow" w:eastAsia="Times" w:hAnsi="Arial Narrow"/>
          <w:sz w:val="24"/>
        </w:rPr>
        <w:t>offer professional development activities for the membership,</w:t>
      </w:r>
    </w:p>
    <w:p w14:paraId="7DD1B056" w14:textId="77777777" w:rsidR="00757134" w:rsidRPr="000768B3" w:rsidRDefault="00757134" w:rsidP="00757134">
      <w:pPr>
        <w:numPr>
          <w:ilvl w:val="0"/>
          <w:numId w:val="2"/>
        </w:numPr>
        <w:spacing w:after="60"/>
        <w:rPr>
          <w:rStyle w:val="HTMLTypewriter"/>
          <w:rFonts w:ascii="Arial Narrow" w:eastAsia="Times" w:hAnsi="Arial Narrow"/>
          <w:sz w:val="24"/>
        </w:rPr>
      </w:pPr>
      <w:r w:rsidRPr="000768B3">
        <w:rPr>
          <w:rStyle w:val="HTMLTypewriter"/>
          <w:rFonts w:ascii="Arial Narrow" w:eastAsia="Times" w:hAnsi="Arial Narrow"/>
          <w:sz w:val="24"/>
        </w:rPr>
        <w:t>encourage the growth of CRLA’s membership,</w:t>
      </w:r>
    </w:p>
    <w:p w14:paraId="7B4F7EB3" w14:textId="77777777" w:rsidR="00757134" w:rsidRPr="000768B3" w:rsidRDefault="00757134" w:rsidP="00757134">
      <w:pPr>
        <w:numPr>
          <w:ilvl w:val="0"/>
          <w:numId w:val="2"/>
        </w:numPr>
        <w:spacing w:after="120"/>
        <w:rPr>
          <w:rStyle w:val="HTMLTypewriter"/>
          <w:rFonts w:ascii="Arial Narrow" w:eastAsia="Times" w:hAnsi="Arial Narrow"/>
          <w:sz w:val="24"/>
        </w:rPr>
      </w:pPr>
      <w:proofErr w:type="gramStart"/>
      <w:r w:rsidRPr="000768B3">
        <w:rPr>
          <w:rStyle w:val="HTMLTypewriter"/>
          <w:rFonts w:ascii="Arial Narrow" w:eastAsia="Times" w:hAnsi="Arial Narrow"/>
          <w:sz w:val="24"/>
        </w:rPr>
        <w:t>provide</w:t>
      </w:r>
      <w:proofErr w:type="gramEnd"/>
      <w:r w:rsidRPr="000768B3">
        <w:rPr>
          <w:rStyle w:val="HTMLTypewriter"/>
          <w:rFonts w:ascii="Arial Narrow" w:eastAsia="Times" w:hAnsi="Arial Narrow"/>
          <w:sz w:val="24"/>
        </w:rPr>
        <w:t xml:space="preserve"> services to members unable to attend CRLA’s annual conferences.</w:t>
      </w:r>
    </w:p>
    <w:p w14:paraId="64D97217" w14:textId="32E735BD" w:rsidR="00757134" w:rsidRPr="000768B3" w:rsidRDefault="5BBC08D3" w:rsidP="5BBC08D3">
      <w:pPr>
        <w:spacing w:after="60"/>
        <w:rPr>
          <w:rStyle w:val="HTMLTypewriter"/>
          <w:rFonts w:ascii="Arial Narrow" w:eastAsia="Times" w:hAnsi="Arial Narrow"/>
          <w:sz w:val="24"/>
          <w:szCs w:val="24"/>
        </w:rPr>
      </w:pPr>
      <w:r w:rsidRPr="5BBC08D3">
        <w:rPr>
          <w:rStyle w:val="HTMLTypewriter"/>
          <w:rFonts w:ascii="Arial Narrow" w:eastAsia="Times" w:hAnsi="Arial Narrow"/>
          <w:sz w:val="24"/>
          <w:szCs w:val="24"/>
          <w:u w:val="single"/>
        </w:rPr>
        <w:t>Submitting Proposals:</w:t>
      </w:r>
      <w:r w:rsidRPr="5BBC08D3">
        <w:rPr>
          <w:rStyle w:val="HTMLTypewriter"/>
          <w:rFonts w:ascii="Arial Narrow" w:eastAsia="Times" w:hAnsi="Arial Narrow"/>
          <w:sz w:val="24"/>
          <w:szCs w:val="24"/>
        </w:rPr>
        <w:t xml:space="preserve"> All funding requests must be submitted on the </w:t>
      </w:r>
      <w:r w:rsidRPr="5BBC08D3">
        <w:rPr>
          <w:rStyle w:val="HTMLTypewriter"/>
          <w:rFonts w:ascii="Arial Narrow" w:eastAsia="Times" w:hAnsi="Arial Narrow"/>
          <w:i/>
          <w:iCs/>
          <w:sz w:val="24"/>
          <w:szCs w:val="24"/>
        </w:rPr>
        <w:t>CRLA Funding Proposal Form</w:t>
      </w:r>
      <w:r w:rsidRPr="5BBC08D3">
        <w:rPr>
          <w:rStyle w:val="HTMLTypewriter"/>
          <w:rFonts w:ascii="Arial Narrow" w:eastAsia="Times" w:hAnsi="Arial Narrow"/>
          <w:sz w:val="24"/>
          <w:szCs w:val="24"/>
        </w:rPr>
        <w:t xml:space="preserve"> (e-signatures accepted) and include the following information:</w:t>
      </w:r>
    </w:p>
    <w:p w14:paraId="1BF39415" w14:textId="77777777" w:rsidR="00757134" w:rsidRPr="000768B3" w:rsidRDefault="00757134" w:rsidP="00757134">
      <w:pPr>
        <w:numPr>
          <w:ilvl w:val="0"/>
          <w:numId w:val="5"/>
        </w:numPr>
        <w:spacing w:after="60"/>
        <w:rPr>
          <w:rFonts w:ascii="Arial Narrow" w:hAnsi="Arial Narrow"/>
        </w:rPr>
      </w:pPr>
      <w:r w:rsidRPr="000768B3">
        <w:rPr>
          <w:rFonts w:ascii="Arial Narrow" w:hAnsi="Arial Narrow"/>
        </w:rPr>
        <w:t>The group’s budget balance (if the group has a treasury).</w:t>
      </w:r>
    </w:p>
    <w:p w14:paraId="570228CA" w14:textId="77777777" w:rsidR="00757134" w:rsidRPr="000768B3" w:rsidRDefault="00757134" w:rsidP="00757134">
      <w:pPr>
        <w:numPr>
          <w:ilvl w:val="0"/>
          <w:numId w:val="5"/>
        </w:numPr>
        <w:spacing w:after="60"/>
        <w:rPr>
          <w:rFonts w:ascii="Arial Narrow" w:hAnsi="Arial Narrow"/>
        </w:rPr>
      </w:pPr>
      <w:r w:rsidRPr="000768B3">
        <w:rPr>
          <w:rFonts w:ascii="Arial Narrow" w:hAnsi="Arial Narrow"/>
        </w:rPr>
        <w:t>The type of activity (conference, workshop, seminar, membership drive).</w:t>
      </w:r>
    </w:p>
    <w:p w14:paraId="7F308576" w14:textId="77777777" w:rsidR="00757134" w:rsidRPr="000768B3" w:rsidRDefault="00757134" w:rsidP="00757134">
      <w:pPr>
        <w:numPr>
          <w:ilvl w:val="0"/>
          <w:numId w:val="5"/>
        </w:numPr>
        <w:spacing w:after="60"/>
        <w:rPr>
          <w:rFonts w:ascii="Arial Narrow" w:hAnsi="Arial Narrow"/>
        </w:rPr>
      </w:pPr>
      <w:r w:rsidRPr="000768B3">
        <w:rPr>
          <w:rFonts w:ascii="Arial Narrow" w:hAnsi="Arial Narrow"/>
        </w:rPr>
        <w:t>Amount of Registration Fee to be charged (if applicable).</w:t>
      </w:r>
    </w:p>
    <w:p w14:paraId="31C90AC8" w14:textId="77777777" w:rsidR="00757134" w:rsidRPr="000768B3" w:rsidRDefault="00757134" w:rsidP="00757134">
      <w:pPr>
        <w:numPr>
          <w:ilvl w:val="0"/>
          <w:numId w:val="5"/>
        </w:numPr>
        <w:spacing w:after="120"/>
        <w:rPr>
          <w:rFonts w:ascii="Arial Narrow" w:hAnsi="Arial Narrow"/>
        </w:rPr>
      </w:pPr>
      <w:r w:rsidRPr="000768B3">
        <w:rPr>
          <w:rFonts w:ascii="Arial Narrow" w:hAnsi="Arial Narrow"/>
        </w:rPr>
        <w:t xml:space="preserve">How the activity will fulfill one or more of “funding purposes.” </w:t>
      </w:r>
    </w:p>
    <w:p w14:paraId="6B1094E5" w14:textId="77777777" w:rsidR="00757134" w:rsidRPr="000768B3" w:rsidRDefault="00757134" w:rsidP="00757134">
      <w:pPr>
        <w:spacing w:after="120"/>
        <w:rPr>
          <w:rFonts w:ascii="Arial Narrow" w:hAnsi="Arial Narrow"/>
        </w:rPr>
      </w:pPr>
      <w:r w:rsidRPr="000768B3">
        <w:rPr>
          <w:rStyle w:val="HTMLTypewriter"/>
          <w:rFonts w:ascii="Arial Narrow" w:eastAsia="Times" w:hAnsi="Arial Narrow"/>
          <w:sz w:val="24"/>
        </w:rPr>
        <w:t xml:space="preserve">If the S/R/C or SIG funding request exceeds the amount budgeted for them during a given year, then funds will be disbursed by the Board based on the merits of the proposal, the likelihood of fulfilling the stated purposes of the funding, how often the S/R/C or SIG has previously received such funds, and the treasury of the S/R/C or SIG. </w:t>
      </w:r>
      <w:r w:rsidRPr="000768B3">
        <w:rPr>
          <w:rFonts w:ascii="Arial Narrow" w:hAnsi="Arial Narrow"/>
        </w:rPr>
        <w:t>If the special event or conference is scheduled so as to conflict with the annual CRLA conference, it will not be funded.</w:t>
      </w:r>
    </w:p>
    <w:p w14:paraId="080EE87C" w14:textId="6CB26E9F" w:rsidR="00757134" w:rsidRPr="000768B3" w:rsidRDefault="5BBC08D3" w:rsidP="5BBC08D3">
      <w:pPr>
        <w:spacing w:after="60"/>
        <w:rPr>
          <w:rStyle w:val="HTMLTypewriter"/>
          <w:rFonts w:ascii="Arial Narrow" w:eastAsia="Times" w:hAnsi="Arial Narrow"/>
          <w:sz w:val="24"/>
          <w:szCs w:val="24"/>
        </w:rPr>
      </w:pPr>
      <w:r w:rsidRPr="5BBC08D3">
        <w:rPr>
          <w:rStyle w:val="HTMLTypewriter"/>
          <w:rFonts w:ascii="Arial Narrow" w:eastAsia="Times" w:hAnsi="Arial Narrow"/>
          <w:sz w:val="24"/>
          <w:szCs w:val="24"/>
          <w:u w:val="single"/>
        </w:rPr>
        <w:t>Funding Cycles:</w:t>
      </w:r>
      <w:r w:rsidRPr="5BBC08D3">
        <w:rPr>
          <w:rStyle w:val="HTMLTypewriter"/>
          <w:rFonts w:ascii="Arial Narrow" w:eastAsia="Times" w:hAnsi="Arial Narrow"/>
          <w:sz w:val="24"/>
          <w:szCs w:val="24"/>
        </w:rPr>
        <w:t xml:space="preserve"> </w:t>
      </w:r>
    </w:p>
    <w:p w14:paraId="7EECD8A9" w14:textId="19046D73" w:rsidR="00757134" w:rsidRPr="000768B3" w:rsidRDefault="5BBC08D3" w:rsidP="5BBC08D3">
      <w:pPr>
        <w:numPr>
          <w:ilvl w:val="0"/>
          <w:numId w:val="4"/>
        </w:numPr>
        <w:spacing w:after="60"/>
        <w:rPr>
          <w:rStyle w:val="HTMLTypewriter"/>
          <w:rFonts w:ascii="Arial Narrow" w:eastAsia="Times" w:hAnsi="Arial Narrow"/>
          <w:sz w:val="24"/>
          <w:szCs w:val="24"/>
        </w:rPr>
      </w:pPr>
      <w:r w:rsidRPr="5BBC08D3">
        <w:rPr>
          <w:rStyle w:val="HTMLTypewriter"/>
          <w:rFonts w:ascii="Arial Narrow" w:eastAsia="Times" w:hAnsi="Arial Narrow"/>
          <w:sz w:val="24"/>
          <w:szCs w:val="24"/>
        </w:rPr>
        <w:t>Proposals for funding</w:t>
      </w:r>
      <w:r w:rsidR="00BE278F">
        <w:rPr>
          <w:rStyle w:val="HTMLTypewriter"/>
          <w:rFonts w:ascii="Arial Narrow" w:eastAsia="Times" w:hAnsi="Arial Narrow"/>
          <w:sz w:val="24"/>
          <w:szCs w:val="24"/>
        </w:rPr>
        <w:t xml:space="preserve"> should be sent to the SIG or SRC Coordinator and will be accepted on a rolling basis and reviewed by the Board at their next scheduled Board meeting.</w:t>
      </w:r>
      <w:r w:rsidRPr="5BBC08D3">
        <w:rPr>
          <w:rStyle w:val="HTMLTypewriter"/>
          <w:rFonts w:ascii="Arial Narrow" w:eastAsia="Times" w:hAnsi="Arial Narrow"/>
          <w:sz w:val="24"/>
          <w:szCs w:val="24"/>
        </w:rPr>
        <w:t xml:space="preserve"> </w:t>
      </w:r>
      <w:r w:rsidR="00BE278F">
        <w:rPr>
          <w:rStyle w:val="HTMLTypewriter"/>
          <w:rFonts w:ascii="Arial Narrow" w:eastAsia="Times" w:hAnsi="Arial Narrow"/>
          <w:sz w:val="24"/>
          <w:szCs w:val="24"/>
        </w:rPr>
        <w:t xml:space="preserve">Since funding is limited, SIGs and SRCs are encouraged to submit requests made earlier in the year.  If funds are completely dispersed for the year, requests will be denied. </w:t>
      </w:r>
    </w:p>
    <w:p w14:paraId="580B3F97" w14:textId="3F9F64FD" w:rsidR="00757134" w:rsidRPr="00393DDD" w:rsidRDefault="00757134" w:rsidP="00393DDD">
      <w:pPr>
        <w:pStyle w:val="ListParagraph"/>
        <w:numPr>
          <w:ilvl w:val="0"/>
          <w:numId w:val="4"/>
        </w:numPr>
        <w:spacing w:after="120"/>
        <w:rPr>
          <w:rStyle w:val="HTMLTypewriter"/>
          <w:rFonts w:ascii="Arial Narrow" w:eastAsia="Times" w:hAnsi="Arial Narrow"/>
          <w:sz w:val="24"/>
        </w:rPr>
      </w:pPr>
      <w:r w:rsidRPr="00393DDD">
        <w:rPr>
          <w:rStyle w:val="HTMLTypewriter"/>
          <w:rFonts w:ascii="Arial Narrow" w:eastAsia="Times" w:hAnsi="Arial Narrow"/>
          <w:sz w:val="24"/>
        </w:rPr>
        <w:t xml:space="preserve">Board decisions and recipient notification will follow within one month of </w:t>
      </w:r>
      <w:r w:rsidR="00393DDD">
        <w:rPr>
          <w:rStyle w:val="HTMLTypewriter"/>
          <w:rFonts w:ascii="Arial Narrow" w:eastAsia="Times" w:hAnsi="Arial Narrow"/>
          <w:sz w:val="24"/>
        </w:rPr>
        <w:t>requests</w:t>
      </w:r>
      <w:r w:rsidRPr="00393DDD">
        <w:rPr>
          <w:rStyle w:val="HTMLTypewriter"/>
          <w:rFonts w:ascii="Arial Narrow" w:eastAsia="Times" w:hAnsi="Arial Narrow"/>
          <w:sz w:val="24"/>
        </w:rPr>
        <w:t>.</w:t>
      </w:r>
    </w:p>
    <w:p w14:paraId="2E19F1DC" w14:textId="7AA13814" w:rsidR="00757134" w:rsidRPr="000768B3" w:rsidRDefault="5BBC08D3" w:rsidP="5BBC08D3">
      <w:pPr>
        <w:spacing w:after="120"/>
        <w:rPr>
          <w:rFonts w:ascii="Arial Narrow" w:hAnsi="Arial Narrow"/>
        </w:rPr>
      </w:pPr>
      <w:r w:rsidRPr="5BBC08D3">
        <w:rPr>
          <w:rFonts w:ascii="Arial Narrow" w:hAnsi="Arial Narrow"/>
          <w:u w:val="single"/>
        </w:rPr>
        <w:t>Reimbursements:</w:t>
      </w:r>
      <w:r w:rsidRPr="5BBC08D3">
        <w:rPr>
          <w:rFonts w:ascii="Arial Narrow" w:hAnsi="Arial Narrow"/>
        </w:rPr>
        <w:t xml:space="preserve"> No funds will be disbursed without receipts or other appropriate verification. Requests for reimbursement may be submitted to the SIG or S/R/C Coordinator whenever a total amount of at least $25 is due or every 45 days, whichever is sooner. Leaders are encouraged to accumulate small amounts for a single disbursement, but also to submit requests in a timely manner.  </w:t>
      </w:r>
    </w:p>
    <w:p w14:paraId="79B77320" w14:textId="14FFE0D0" w:rsidR="00757134" w:rsidRPr="000768B3" w:rsidRDefault="5BBC08D3" w:rsidP="5BBC08D3">
      <w:pPr>
        <w:spacing w:after="120"/>
        <w:rPr>
          <w:rFonts w:ascii="Arial Narrow" w:hAnsi="Arial Narrow"/>
        </w:rPr>
      </w:pPr>
      <w:r w:rsidRPr="5BBC08D3">
        <w:rPr>
          <w:rFonts w:ascii="Arial Narrow" w:hAnsi="Arial Narrow"/>
          <w:u w:val="single"/>
        </w:rPr>
        <w:t>Bank accounts:</w:t>
      </w:r>
      <w:r w:rsidRPr="5BBC08D3">
        <w:rPr>
          <w:rFonts w:ascii="Arial Narrow" w:hAnsi="Arial Narrow"/>
        </w:rPr>
        <w:t xml:space="preserve"> Leaders who generate more than $25 of CRLA income should open a low-cost bank account. An accurate accounting of all local funds should be included in the annual report to the CRLA Board. This report should include verification from at least one member other than the Leader as to the accuracy of the accounting. Retiring Leaders must arrange for accounts to be turned over to their appointed replacement. Accounts should be in the name of CRLA and are considered the property of the local CRLA membership.</w:t>
      </w:r>
    </w:p>
    <w:p w14:paraId="0F42969A" w14:textId="77777777" w:rsidR="00757134" w:rsidRPr="000768B3" w:rsidRDefault="00757134">
      <w:pPr>
        <w:rPr>
          <w:rFonts w:ascii="Arial Narrow" w:hAnsi="Arial Narrow"/>
        </w:rPr>
      </w:pPr>
    </w:p>
    <w:sectPr w:rsidR="00757134" w:rsidRPr="000768B3" w:rsidSect="000768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CEBFB" w14:textId="77777777" w:rsidR="00AF49F6" w:rsidRDefault="00AF49F6" w:rsidP="000768B3">
      <w:r>
        <w:separator/>
      </w:r>
    </w:p>
  </w:endnote>
  <w:endnote w:type="continuationSeparator" w:id="0">
    <w:p w14:paraId="7CCB1137" w14:textId="77777777" w:rsidR="00AF49F6" w:rsidRDefault="00AF49F6" w:rsidP="0007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B80E" w14:textId="7EC640C9" w:rsidR="000768B3" w:rsidRPr="000768B3" w:rsidRDefault="000768B3" w:rsidP="000768B3">
    <w:pPr>
      <w:rPr>
        <w:rFonts w:ascii="Arial Narrow" w:hAnsi="Arial Narrow"/>
        <w:sz w:val="18"/>
      </w:rPr>
    </w:pPr>
    <w:r w:rsidRPr="000768B3">
      <w:rPr>
        <w:rFonts w:ascii="Arial Narrow" w:hAnsi="Arial Narrow"/>
        <w:sz w:val="18"/>
      </w:rPr>
      <w:t>Approved June 25, 2004; Revised July 22, 2005; Revised September 12, 2008; Revised Nov. 4, 2011</w:t>
    </w:r>
    <w:r>
      <w:rPr>
        <w:rFonts w:ascii="Arial Narrow" w:hAnsi="Arial Narrow"/>
        <w:sz w:val="18"/>
      </w:rPr>
      <w:t>; Revised August 2014</w:t>
    </w:r>
    <w:r w:rsidR="00393DDD">
      <w:rPr>
        <w:rFonts w:ascii="Arial Narrow" w:hAnsi="Arial Narrow"/>
        <w:sz w:val="18"/>
      </w:rPr>
      <w:t>, Revised January 2018</w:t>
    </w:r>
  </w:p>
  <w:p w14:paraId="3E90C140" w14:textId="77777777" w:rsidR="000768B3" w:rsidRDefault="000768B3">
    <w:pPr>
      <w:pStyle w:val="Footer"/>
    </w:pPr>
  </w:p>
  <w:p w14:paraId="7192A50F" w14:textId="77777777" w:rsidR="000768B3" w:rsidRDefault="00076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75B6" w14:textId="77777777" w:rsidR="00AF49F6" w:rsidRDefault="00AF49F6" w:rsidP="000768B3">
      <w:r>
        <w:separator/>
      </w:r>
    </w:p>
  </w:footnote>
  <w:footnote w:type="continuationSeparator" w:id="0">
    <w:p w14:paraId="42263B5A" w14:textId="77777777" w:rsidR="00AF49F6" w:rsidRDefault="00AF49F6" w:rsidP="00076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A7DA" w14:textId="77777777" w:rsidR="000768B3" w:rsidRDefault="002B3086" w:rsidP="000768B3">
    <w:pPr>
      <w:jc w:val="right"/>
      <w:rPr>
        <w:rFonts w:ascii="Arial Narrow" w:hAnsi="Arial Narrow" w:cs="Arial"/>
        <w:b/>
        <w:sz w:val="32"/>
        <w:szCs w:val="36"/>
      </w:rPr>
    </w:pPr>
    <w:r>
      <w:rPr>
        <w:noProof/>
      </w:rPr>
      <w:drawing>
        <wp:anchor distT="0" distB="0" distL="114300" distR="114300" simplePos="0" relativeHeight="251657728" behindDoc="0" locked="0" layoutInCell="1" allowOverlap="1" wp14:anchorId="3A36FA27" wp14:editId="07777777">
          <wp:simplePos x="0" y="0"/>
          <wp:positionH relativeFrom="column">
            <wp:posOffset>-6350</wp:posOffset>
          </wp:positionH>
          <wp:positionV relativeFrom="paragraph">
            <wp:posOffset>0</wp:posOffset>
          </wp:positionV>
          <wp:extent cx="2159000" cy="6985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8B3" w:rsidRPr="00AC54EE">
      <w:rPr>
        <w:rFonts w:ascii="Arial Narrow" w:hAnsi="Arial Narrow" w:cs="Arial"/>
        <w:b/>
        <w:sz w:val="32"/>
        <w:szCs w:val="36"/>
      </w:rPr>
      <w:t xml:space="preserve"> </w:t>
    </w:r>
    <w:r w:rsidR="000768B3">
      <w:rPr>
        <w:rFonts w:ascii="Arial Narrow" w:hAnsi="Arial Narrow" w:cs="Arial"/>
        <w:b/>
        <w:sz w:val="32"/>
        <w:szCs w:val="36"/>
      </w:rPr>
      <w:t xml:space="preserve">                          Policy for Funding </w:t>
    </w:r>
  </w:p>
  <w:p w14:paraId="4ED6C7A4" w14:textId="77777777" w:rsidR="000768B3" w:rsidRDefault="000768B3" w:rsidP="000768B3">
    <w:pPr>
      <w:jc w:val="right"/>
      <w:rPr>
        <w:rFonts w:ascii="Arial Narrow" w:hAnsi="Arial Narrow" w:cs="Arial"/>
        <w:b/>
        <w:sz w:val="32"/>
        <w:szCs w:val="36"/>
      </w:rPr>
    </w:pPr>
    <w:r>
      <w:rPr>
        <w:rFonts w:ascii="Arial Narrow" w:hAnsi="Arial Narrow" w:cs="Arial"/>
        <w:b/>
        <w:sz w:val="32"/>
        <w:szCs w:val="36"/>
      </w:rPr>
      <w:t xml:space="preserve">States, Regions, and Chapters (S/R/C) &amp; </w:t>
    </w:r>
  </w:p>
  <w:p w14:paraId="4D1CF7A5" w14:textId="77777777" w:rsidR="000768B3" w:rsidRPr="000768B3" w:rsidRDefault="000768B3" w:rsidP="000768B3">
    <w:pPr>
      <w:jc w:val="right"/>
      <w:rPr>
        <w:rFonts w:ascii="Arial Narrow" w:hAnsi="Arial Narrow" w:cs="Arial"/>
        <w:sz w:val="32"/>
      </w:rPr>
    </w:pPr>
    <w:r>
      <w:rPr>
        <w:rFonts w:ascii="Arial Narrow" w:hAnsi="Arial Narrow" w:cs="Arial"/>
        <w:b/>
        <w:sz w:val="32"/>
        <w:szCs w:val="36"/>
      </w:rPr>
      <w:t>Special Interest Groups (SIG)</w:t>
    </w:r>
  </w:p>
  <w:p w14:paraId="0B5CBC7B" w14:textId="77777777" w:rsidR="000768B3" w:rsidRDefault="00076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E4CB4"/>
    <w:multiLevelType w:val="hybridMultilevel"/>
    <w:tmpl w:val="CC4623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F2D8B"/>
    <w:multiLevelType w:val="hybridMultilevel"/>
    <w:tmpl w:val="DCEE357E"/>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63A97"/>
    <w:multiLevelType w:val="hybridMultilevel"/>
    <w:tmpl w:val="DCEE3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9C6050"/>
    <w:multiLevelType w:val="hybridMultilevel"/>
    <w:tmpl w:val="5EFA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9005D"/>
    <w:multiLevelType w:val="hybridMultilevel"/>
    <w:tmpl w:val="30BE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ED"/>
    <w:rsid w:val="00014508"/>
    <w:rsid w:val="000768B3"/>
    <w:rsid w:val="000803DB"/>
    <w:rsid w:val="000A4132"/>
    <w:rsid w:val="000B0092"/>
    <w:rsid w:val="002B3086"/>
    <w:rsid w:val="002F66CC"/>
    <w:rsid w:val="00393DDD"/>
    <w:rsid w:val="003A5005"/>
    <w:rsid w:val="005B61ED"/>
    <w:rsid w:val="00624F36"/>
    <w:rsid w:val="006A5118"/>
    <w:rsid w:val="00757134"/>
    <w:rsid w:val="007C31BC"/>
    <w:rsid w:val="00965697"/>
    <w:rsid w:val="00AD07B5"/>
    <w:rsid w:val="00AF49F6"/>
    <w:rsid w:val="00B86B98"/>
    <w:rsid w:val="00BC0E05"/>
    <w:rsid w:val="00BE278F"/>
    <w:rsid w:val="00BF0A07"/>
    <w:rsid w:val="00DB3E6A"/>
    <w:rsid w:val="00DF044D"/>
    <w:rsid w:val="5BBC08D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68244CDF"/>
  <w15:docId w15:val="{CAD6B109-E89B-4F5F-B077-AF68D95D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Pr>
      <w:rFonts w:ascii="Courier New" w:eastAsia="Times New Roman" w:hAnsi="Courier New"/>
      <w:sz w:val="20"/>
    </w:rPr>
  </w:style>
  <w:style w:type="paragraph" w:styleId="Header">
    <w:name w:val="header"/>
    <w:basedOn w:val="Normal"/>
    <w:link w:val="HeaderChar"/>
    <w:uiPriority w:val="99"/>
    <w:unhideWhenUsed/>
    <w:rsid w:val="000768B3"/>
    <w:pPr>
      <w:tabs>
        <w:tab w:val="center" w:pos="4680"/>
        <w:tab w:val="right" w:pos="9360"/>
      </w:tabs>
    </w:pPr>
  </w:style>
  <w:style w:type="character" w:customStyle="1" w:styleId="HeaderChar">
    <w:name w:val="Header Char"/>
    <w:link w:val="Header"/>
    <w:uiPriority w:val="99"/>
    <w:rsid w:val="000768B3"/>
    <w:rPr>
      <w:sz w:val="24"/>
    </w:rPr>
  </w:style>
  <w:style w:type="paragraph" w:styleId="Footer">
    <w:name w:val="footer"/>
    <w:basedOn w:val="Normal"/>
    <w:link w:val="FooterChar"/>
    <w:uiPriority w:val="99"/>
    <w:unhideWhenUsed/>
    <w:rsid w:val="000768B3"/>
    <w:pPr>
      <w:tabs>
        <w:tab w:val="center" w:pos="4680"/>
        <w:tab w:val="right" w:pos="9360"/>
      </w:tabs>
    </w:pPr>
  </w:style>
  <w:style w:type="character" w:customStyle="1" w:styleId="FooterChar">
    <w:name w:val="Footer Char"/>
    <w:link w:val="Footer"/>
    <w:uiPriority w:val="99"/>
    <w:rsid w:val="000768B3"/>
    <w:rPr>
      <w:sz w:val="24"/>
    </w:rPr>
  </w:style>
  <w:style w:type="paragraph" w:styleId="BalloonText">
    <w:name w:val="Balloon Text"/>
    <w:basedOn w:val="Normal"/>
    <w:link w:val="BalloonTextChar"/>
    <w:uiPriority w:val="99"/>
    <w:semiHidden/>
    <w:unhideWhenUsed/>
    <w:rsid w:val="000768B3"/>
    <w:rPr>
      <w:rFonts w:ascii="Tahoma" w:hAnsi="Tahoma" w:cs="Tahoma"/>
      <w:sz w:val="16"/>
      <w:szCs w:val="16"/>
    </w:rPr>
  </w:style>
  <w:style w:type="character" w:customStyle="1" w:styleId="BalloonTextChar">
    <w:name w:val="Balloon Text Char"/>
    <w:link w:val="BalloonText"/>
    <w:uiPriority w:val="99"/>
    <w:semiHidden/>
    <w:rsid w:val="000768B3"/>
    <w:rPr>
      <w:rFonts w:ascii="Tahoma" w:hAnsi="Tahoma" w:cs="Tahoma"/>
      <w:sz w:val="16"/>
      <w:szCs w:val="16"/>
    </w:rPr>
  </w:style>
  <w:style w:type="character" w:styleId="CommentReference">
    <w:name w:val="annotation reference"/>
    <w:basedOn w:val="DefaultParagraphFont"/>
    <w:uiPriority w:val="99"/>
    <w:semiHidden/>
    <w:unhideWhenUsed/>
    <w:rsid w:val="000A4132"/>
    <w:rPr>
      <w:sz w:val="16"/>
      <w:szCs w:val="16"/>
    </w:rPr>
  </w:style>
  <w:style w:type="paragraph" w:styleId="CommentText">
    <w:name w:val="annotation text"/>
    <w:basedOn w:val="Normal"/>
    <w:link w:val="CommentTextChar"/>
    <w:uiPriority w:val="99"/>
    <w:semiHidden/>
    <w:unhideWhenUsed/>
    <w:rsid w:val="000A4132"/>
    <w:rPr>
      <w:sz w:val="20"/>
    </w:rPr>
  </w:style>
  <w:style w:type="character" w:customStyle="1" w:styleId="CommentTextChar">
    <w:name w:val="Comment Text Char"/>
    <w:basedOn w:val="DefaultParagraphFont"/>
    <w:link w:val="CommentText"/>
    <w:uiPriority w:val="99"/>
    <w:semiHidden/>
    <w:rsid w:val="000A4132"/>
    <w:rPr>
      <w:lang w:eastAsia="en-US"/>
    </w:rPr>
  </w:style>
  <w:style w:type="paragraph" w:styleId="CommentSubject">
    <w:name w:val="annotation subject"/>
    <w:basedOn w:val="CommentText"/>
    <w:next w:val="CommentText"/>
    <w:link w:val="CommentSubjectChar"/>
    <w:uiPriority w:val="99"/>
    <w:semiHidden/>
    <w:unhideWhenUsed/>
    <w:rsid w:val="000A4132"/>
    <w:rPr>
      <w:b/>
      <w:bCs/>
    </w:rPr>
  </w:style>
  <w:style w:type="character" w:customStyle="1" w:styleId="CommentSubjectChar">
    <w:name w:val="Comment Subject Char"/>
    <w:basedOn w:val="CommentTextChar"/>
    <w:link w:val="CommentSubject"/>
    <w:uiPriority w:val="99"/>
    <w:semiHidden/>
    <w:rsid w:val="000A4132"/>
    <w:rPr>
      <w:b/>
      <w:bCs/>
      <w:lang w:eastAsia="en-US"/>
    </w:rPr>
  </w:style>
  <w:style w:type="paragraph" w:styleId="ListParagraph">
    <w:name w:val="List Paragraph"/>
    <w:basedOn w:val="Normal"/>
    <w:uiPriority w:val="72"/>
    <w:qFormat/>
    <w:rsid w:val="0039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Policy for Funding CRLA States, Regions, Chapters,</vt:lpstr>
    </vt:vector>
  </TitlesOfParts>
  <Company>Sandberg Family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Funding CRLA States, Regions, Chapters,</dc:title>
  <dc:creator>Kate Sandberg</dc:creator>
  <cp:lastModifiedBy>Loon, Marissa</cp:lastModifiedBy>
  <cp:revision>2</cp:revision>
  <dcterms:created xsi:type="dcterms:W3CDTF">2018-01-16T21:20:00Z</dcterms:created>
  <dcterms:modified xsi:type="dcterms:W3CDTF">2018-01-16T21:20:00Z</dcterms:modified>
</cp:coreProperties>
</file>